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bookmarkStart w:id="0" w:name="_GoBack"/>
      <w:bookmarkEnd w:id="0"/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                                                                         Wysokie Mazowieckie, dnia 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12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.05.202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5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r.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SM.0641.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03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.202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5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Theme="minorHAnsi" w:eastAsia="Times New Roman" w:hAnsiTheme="minorHAnsi" w:cstheme="minorHAnsi"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I N F O R M A C J A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Theme="minorHAnsi" w:eastAsia="Times New Roman" w:hAnsiTheme="minorHAnsi" w:cstheme="minorHAnsi"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z</w:t>
      </w:r>
      <w:r w:rsidRPr="00A91663">
        <w:rPr>
          <w:rFonts w:asciiTheme="minorHAnsi" w:eastAsia="Times New Roman" w:hAnsiTheme="minorHAnsi" w:cstheme="minorHAnsi"/>
          <w:kern w:val="1"/>
          <w:sz w:val="28"/>
          <w:szCs w:val="28"/>
          <w:lang w:eastAsia="zh-CN"/>
        </w:rPr>
        <w:t xml:space="preserve"> </w:t>
      </w: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działalności Straży Miejskiej w Wysokiem Mazowieckiem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Theme="minorHAnsi" w:eastAsia="Times New Roman" w:hAnsiTheme="minorHAnsi" w:cstheme="minorHAnsi"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w okresie od 01.01.202</w:t>
      </w:r>
      <w:r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5</w:t>
      </w: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 xml:space="preserve"> r. do dnia 30.04.202</w:t>
      </w:r>
      <w:r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5</w:t>
      </w: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r.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Theme="minorHAnsi" w:eastAsia="Times New Roman" w:hAnsiTheme="minorHAnsi" w:cstheme="minorHAnsi"/>
          <w:kern w:val="1"/>
          <w:sz w:val="28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ind w:firstLine="708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Uchwałą nr XV/52/07 z dnia 28 listopada 2007 roku Rada Miasta Wysokie Mazowieckie utworzyła w strukturze Urzędu Straż Miejską. Nowo powołana jednostka faktycznie rozpoczęła swoją działalność w dniu 1 lutego 2008 roku. Straż Miejska została powołana w celu pełnienia funkcji ochrony spokoju i porządku na terenie miasta przy jednoczesnym pełnieniu służebnej roli wobec lokalnej społeczności. W ramach realizacji powyższych zadań, straż jest zobowiązana do reagowania na popełnione wykroczenia oraz represjonowanie ich sprawców. W chwili obecnej zatrudniony jest  1 pracownik: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inspektor                  - 1 (strażnik)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  <w:t xml:space="preserve">      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Zadania i obowiązki jakie postawiono przed Strażą Miejską to :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  <w:t xml:space="preserve">- 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egzekwowanie spokoju i porządku w miejscach publicznych,</w:t>
      </w:r>
    </w:p>
    <w:p w:rsidR="00F92F90" w:rsidRPr="00A91663" w:rsidRDefault="00F92F90" w:rsidP="00F92F90">
      <w:pPr>
        <w:tabs>
          <w:tab w:val="left" w:pos="284"/>
          <w:tab w:val="left" w:pos="567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- kontrolowanie i podejmowanie stosownych działań dla zapewnienia czystości i estetycznego</w:t>
      </w:r>
    </w:p>
    <w:p w:rsidR="00F92F90" w:rsidRPr="00A91663" w:rsidRDefault="00F92F90" w:rsidP="00F92F90">
      <w:pPr>
        <w:tabs>
          <w:tab w:val="left" w:pos="426"/>
          <w:tab w:val="left" w:pos="567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wyglądu budynków mieszkalnych, obiektów i urządzeń użyteczności publicznej oraz</w:t>
      </w:r>
    </w:p>
    <w:p w:rsidR="00F92F90" w:rsidRPr="00A91663" w:rsidRDefault="00F92F90" w:rsidP="00F92F90">
      <w:pPr>
        <w:tabs>
          <w:tab w:val="left" w:pos="426"/>
          <w:tab w:val="left" w:pos="567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otoczenia instytucji , zakładów pracy i posesji prywatnych,</w:t>
      </w:r>
    </w:p>
    <w:p w:rsidR="00F92F90" w:rsidRPr="00A91663" w:rsidRDefault="00F92F90" w:rsidP="00F92F90">
      <w:pPr>
        <w:tabs>
          <w:tab w:val="left" w:pos="284"/>
          <w:tab w:val="left" w:pos="567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- podejmowanie działań dla ograniczenia zjawiska niszczenia mienia publicznego,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kontrolowanie i egzekwowanie prawidłowości numeracji porządkowej posesji, czytelności       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i estetyki tablic z nazwami ulic, estetyki miejsc plakatowania i ogłoszeń,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- egzekwowanie od zarządców, administratorów i gospodarzy budynków mieszkalnych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właściwego wykonywania obowiązku utrzymania porządku i czystości w tych budynkach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 i ich otoczeniu, </w:t>
      </w:r>
    </w:p>
    <w:p w:rsidR="00F92F90" w:rsidRPr="00A91663" w:rsidRDefault="00F92F90" w:rsidP="00F92F90">
      <w:pPr>
        <w:tabs>
          <w:tab w:val="left" w:pos="14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- egzekwowanie prawidłowości parkowania pojazdów w mieście,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podejmowanie działań dla ograniczenia zjawisk degradacji środowiska naturalnego ze szczególnym uwzględnieniem przeciwdziałania niszczeniu zieleni miejskiej,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lastRenderedPageBreak/>
        <w:t>- ujawnianie i wnioskowanie o usunięcie porzuconych bądź nie użytkowanych pojazdów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zajmujących miejsca parkingowe,</w:t>
      </w:r>
    </w:p>
    <w:p w:rsidR="00F92F90" w:rsidRPr="00A91663" w:rsidRDefault="00F92F90" w:rsidP="00F92F90">
      <w:pPr>
        <w:tabs>
          <w:tab w:val="left" w:pos="14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- egzekwowanie należytego stanu sanitarno - higienicznego na terenach targowisk,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egzekwowanie zakazu spożywania napojów alkoholowych oraz palenia papierosów w miejscach, gdzie jest to  zabronione,  </w:t>
      </w:r>
    </w:p>
    <w:p w:rsidR="00F92F90" w:rsidRPr="00A91663" w:rsidRDefault="00F92F90" w:rsidP="00F92F90">
      <w:pPr>
        <w:tabs>
          <w:tab w:val="left" w:pos="14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prowadzenie  nadzoru nad przestrzeganiem przepisów miejscowych dotyczących trzymania </w:t>
      </w:r>
    </w:p>
    <w:p w:rsidR="00F92F90" w:rsidRPr="00A91663" w:rsidRDefault="00F92F90" w:rsidP="00F92F90">
      <w:pPr>
        <w:tabs>
          <w:tab w:val="left" w:pos="14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zwierząt  domowych (głównie psów),</w:t>
      </w:r>
    </w:p>
    <w:p w:rsidR="00F92F90" w:rsidRPr="00A91663" w:rsidRDefault="00F92F90" w:rsidP="00F92F90">
      <w:pPr>
        <w:tabs>
          <w:tab w:val="left" w:pos="14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- współdziałanie z organami wymiaru sprawiedliwości oraz udzielanie pomocy i asysty firmom miejskim.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ind w:firstLine="360"/>
        <w:jc w:val="both"/>
        <w:textAlignment w:val="auto"/>
        <w:rPr>
          <w:rFonts w:asciiTheme="minorHAnsi" w:eastAsia="Times New Roman" w:hAnsiTheme="minorHAnsi" w:cstheme="minorHAnsi"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Uzyskane wyniki w służbie: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W </w:t>
      </w:r>
      <w:r w:rsidRPr="00A91663">
        <w:rPr>
          <w:rFonts w:asciiTheme="minorHAnsi" w:eastAsia="Times New Roman" w:hAnsiTheme="minorHAnsi" w:cstheme="minorHAnsi"/>
          <w:color w:val="000000"/>
          <w:kern w:val="1"/>
          <w:szCs w:val="28"/>
          <w:lang w:eastAsia="zh-CN"/>
        </w:rPr>
        <w:t>miesiącach styczeń - kwiecień</w:t>
      </w:r>
      <w:r w:rsidRPr="00A91663">
        <w:rPr>
          <w:rFonts w:asciiTheme="minorHAnsi" w:eastAsia="Times New Roman" w:hAnsiTheme="minorHAnsi" w:cstheme="minorHAnsi"/>
          <w:color w:val="FF0000"/>
          <w:kern w:val="1"/>
          <w:szCs w:val="28"/>
          <w:lang w:eastAsia="zh-CN"/>
        </w:rPr>
        <w:t xml:space="preserve"> 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202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5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roku straż miejska ujawniła 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2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3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wykrocze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nia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, które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zostały zakończone pouczeniami.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Ponadto podjęto następujące działania prewencyjne: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50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razy skontrolowano  miejsca najczęściej stwierdzanych wykroczeń,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50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razy skontrolowano  miejsca zagrożone przestępczością,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40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razy skontrolowano  miejsca sprzedaży napojów alkoholowych,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18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razy skontrolowano  nieruchomości pod względem porządkowym i sanitarnym,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w okresie grzewczym skontrolowano 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2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piece C.O. na prywatnych posesjach.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dokonano 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3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kontro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l</w:t>
      </w:r>
      <w:r w:rsidR="00F754F9">
        <w:rPr>
          <w:rFonts w:asciiTheme="minorHAnsi" w:eastAsia="Times New Roman" w:hAnsiTheme="minorHAnsi" w:cstheme="minorHAnsi"/>
          <w:kern w:val="1"/>
          <w:szCs w:val="28"/>
          <w:lang w:eastAsia="zh-CN"/>
        </w:rPr>
        <w:t>i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targowicy miejskiej,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dokonano 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50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kontroli parków,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dokonano 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25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kontroli terenów przyległych do placówek oświatowych, 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dokonano 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1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kontroli sposobu trzymania zwierząt,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dokonano 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9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interwencji w miejscach publicznych,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dokonano 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4 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interwencje w miejscach zamieszkania.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Interwencje głównie dotyczyły:</w:t>
      </w:r>
    </w:p>
    <w:p w:rsidR="0071207A" w:rsidRPr="00A91663" w:rsidRDefault="0071207A" w:rsidP="0071207A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zakłócania spokoju i porządku publicznego - 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7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wykroczeń w ruchu drogowym  - </w:t>
      </w:r>
      <w:r w:rsidR="0071207A">
        <w:rPr>
          <w:rFonts w:asciiTheme="minorHAnsi" w:eastAsia="Times New Roman" w:hAnsiTheme="minorHAnsi" w:cstheme="minorHAnsi"/>
          <w:kern w:val="1"/>
          <w:szCs w:val="28"/>
          <w:lang w:eastAsia="zh-CN"/>
        </w:rPr>
        <w:t>3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miejsc przebywania psów i innych zwierząt  - </w:t>
      </w:r>
      <w:r w:rsidR="0071207A">
        <w:rPr>
          <w:rFonts w:asciiTheme="minorHAnsi" w:eastAsia="Times New Roman" w:hAnsiTheme="minorHAnsi" w:cstheme="minorHAnsi"/>
          <w:kern w:val="1"/>
          <w:szCs w:val="28"/>
          <w:lang w:eastAsia="zh-CN"/>
        </w:rPr>
        <w:t>3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Najliczniejsze wykroczenia ujawniono w zakresie: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  urządzeniom użytku publicznego 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</w:t>
      </w:r>
      <w:r w:rsidR="006354E9">
        <w:rPr>
          <w:rFonts w:asciiTheme="minorHAnsi" w:eastAsia="Times New Roman" w:hAnsiTheme="minorHAnsi" w:cstheme="minorHAnsi"/>
          <w:kern w:val="1"/>
          <w:szCs w:val="28"/>
          <w:lang w:eastAsia="zh-CN"/>
        </w:rPr>
        <w:t>7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  naruszania przepisów o bezpieczeństwie i porządku w komunikacji – </w:t>
      </w:r>
      <w:r>
        <w:rPr>
          <w:rFonts w:asciiTheme="minorHAnsi" w:eastAsia="Times New Roman" w:hAnsiTheme="minorHAnsi" w:cstheme="minorHAnsi"/>
          <w:kern w:val="1"/>
          <w:szCs w:val="28"/>
          <w:lang w:eastAsia="zh-CN"/>
        </w:rPr>
        <w:t>5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  </w:t>
      </w:r>
      <w:r w:rsidR="0041423A">
        <w:rPr>
          <w:rFonts w:asciiTheme="minorHAnsi" w:eastAsia="Times New Roman" w:hAnsiTheme="minorHAnsi" w:cstheme="minorHAnsi"/>
          <w:kern w:val="1"/>
          <w:szCs w:val="28"/>
          <w:lang w:eastAsia="zh-CN"/>
        </w:rPr>
        <w:t>ustawie o wychowaniu w trzeźwości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– </w:t>
      </w:r>
      <w:r w:rsidR="0041423A">
        <w:rPr>
          <w:rFonts w:asciiTheme="minorHAnsi" w:eastAsia="Times New Roman" w:hAnsiTheme="minorHAnsi" w:cstheme="minorHAnsi"/>
          <w:kern w:val="1"/>
          <w:szCs w:val="28"/>
          <w:lang w:eastAsia="zh-CN"/>
        </w:rPr>
        <w:t>4</w:t>
      </w:r>
    </w:p>
    <w:p w:rsidR="00F92F90" w:rsidRPr="00A91663" w:rsidRDefault="00F92F90" w:rsidP="00F92F90">
      <w:pPr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  <w:t>Uzyskane wyniki w służbie przedstawia tabela nr 1</w:t>
      </w:r>
    </w:p>
    <w:p w:rsidR="00F92F90" w:rsidRPr="00A91663" w:rsidRDefault="00F92F90" w:rsidP="00F92F90">
      <w:pPr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83"/>
        <w:gridCol w:w="1630"/>
        <w:gridCol w:w="1630"/>
        <w:gridCol w:w="1657"/>
        <w:gridCol w:w="1630"/>
      </w:tblGrid>
      <w:tr w:rsidR="00F92F90" w:rsidRPr="00A91663" w:rsidTr="00414668">
        <w:tc>
          <w:tcPr>
            <w:tcW w:w="993" w:type="dxa"/>
            <w:shd w:val="clear" w:color="auto" w:fill="auto"/>
          </w:tcPr>
          <w:p w:rsidR="00F92F90" w:rsidRPr="00A91663" w:rsidRDefault="00F92F90" w:rsidP="0041466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Lp.</w:t>
            </w:r>
          </w:p>
        </w:tc>
        <w:tc>
          <w:tcPr>
            <w:tcW w:w="2583" w:type="dxa"/>
            <w:shd w:val="clear" w:color="auto" w:fill="auto"/>
          </w:tcPr>
          <w:p w:rsidR="00F92F90" w:rsidRPr="00A91663" w:rsidRDefault="00F92F90" w:rsidP="0041466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Ujawnione wykroczenia przeciwko:</w:t>
            </w:r>
          </w:p>
        </w:tc>
        <w:tc>
          <w:tcPr>
            <w:tcW w:w="1630" w:type="dxa"/>
            <w:shd w:val="clear" w:color="auto" w:fill="auto"/>
          </w:tcPr>
          <w:p w:rsidR="00F92F90" w:rsidRPr="00A91663" w:rsidRDefault="00F92F90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MKK</w:t>
            </w:r>
          </w:p>
        </w:tc>
        <w:tc>
          <w:tcPr>
            <w:tcW w:w="1630" w:type="dxa"/>
            <w:shd w:val="clear" w:color="auto" w:fill="auto"/>
          </w:tcPr>
          <w:p w:rsidR="00F92F90" w:rsidRPr="00A91663" w:rsidRDefault="00F92F90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WNIOSKI</w:t>
            </w:r>
          </w:p>
        </w:tc>
        <w:tc>
          <w:tcPr>
            <w:tcW w:w="1657" w:type="dxa"/>
            <w:shd w:val="clear" w:color="auto" w:fill="auto"/>
          </w:tcPr>
          <w:p w:rsidR="00F92F90" w:rsidRPr="00A91663" w:rsidRDefault="00F92F90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POUCZENIA</w:t>
            </w:r>
          </w:p>
        </w:tc>
        <w:tc>
          <w:tcPr>
            <w:tcW w:w="1630" w:type="dxa"/>
            <w:shd w:val="clear" w:color="auto" w:fill="auto"/>
          </w:tcPr>
          <w:p w:rsidR="00F92F90" w:rsidRPr="00A91663" w:rsidRDefault="00F92F90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OGÓŁEM</w:t>
            </w:r>
          </w:p>
        </w:tc>
      </w:tr>
      <w:tr w:rsidR="006354E9" w:rsidRPr="00A91663" w:rsidTr="00414668">
        <w:tc>
          <w:tcPr>
            <w:tcW w:w="993" w:type="dxa"/>
            <w:shd w:val="clear" w:color="auto" w:fill="auto"/>
          </w:tcPr>
          <w:p w:rsidR="006354E9" w:rsidRPr="00A91663" w:rsidRDefault="006354E9" w:rsidP="00414668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</w:p>
        </w:tc>
        <w:tc>
          <w:tcPr>
            <w:tcW w:w="2583" w:type="dxa"/>
            <w:shd w:val="clear" w:color="auto" w:fill="auto"/>
          </w:tcPr>
          <w:p w:rsidR="006354E9" w:rsidRPr="00A91663" w:rsidRDefault="006354E9" w:rsidP="00073916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Urządzeniom użytku publicznego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07391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07391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54E9" w:rsidRPr="00A91663" w:rsidRDefault="006354E9" w:rsidP="0007391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07391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7</w:t>
            </w:r>
          </w:p>
        </w:tc>
      </w:tr>
      <w:tr w:rsidR="006354E9" w:rsidRPr="00A91663" w:rsidTr="00414668">
        <w:tc>
          <w:tcPr>
            <w:tcW w:w="993" w:type="dxa"/>
            <w:shd w:val="clear" w:color="auto" w:fill="auto"/>
          </w:tcPr>
          <w:p w:rsidR="006354E9" w:rsidRPr="00A91663" w:rsidRDefault="006354E9" w:rsidP="00414668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</w:p>
        </w:tc>
        <w:tc>
          <w:tcPr>
            <w:tcW w:w="2583" w:type="dxa"/>
            <w:shd w:val="clear" w:color="auto" w:fill="auto"/>
          </w:tcPr>
          <w:p w:rsidR="006354E9" w:rsidRPr="00A91663" w:rsidRDefault="006354E9" w:rsidP="009C6972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Bezpieczeństwu w komunikacji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9C697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9C697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54E9" w:rsidRPr="00A91663" w:rsidRDefault="006354E9" w:rsidP="009C697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9C697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5</w:t>
            </w:r>
          </w:p>
        </w:tc>
      </w:tr>
      <w:tr w:rsidR="006354E9" w:rsidRPr="00A91663" w:rsidTr="00414668">
        <w:tc>
          <w:tcPr>
            <w:tcW w:w="993" w:type="dxa"/>
            <w:shd w:val="clear" w:color="auto" w:fill="auto"/>
          </w:tcPr>
          <w:p w:rsidR="006354E9" w:rsidRPr="00A91663" w:rsidRDefault="006354E9" w:rsidP="00414668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</w:p>
        </w:tc>
        <w:tc>
          <w:tcPr>
            <w:tcW w:w="2583" w:type="dxa"/>
            <w:shd w:val="clear" w:color="auto" w:fill="auto"/>
          </w:tcPr>
          <w:p w:rsidR="006354E9" w:rsidRPr="00A91663" w:rsidRDefault="006354E9" w:rsidP="00E5357F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 xml:space="preserve">Ustawie o wychowaniu w trzeźwości </w:t>
            </w:r>
          </w:p>
          <w:p w:rsidR="006354E9" w:rsidRPr="00A91663" w:rsidRDefault="006354E9" w:rsidP="00E5357F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i przeciwdziałaniu alkoholizmowi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E5357F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E5357F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54E9" w:rsidRPr="00A91663" w:rsidRDefault="006354E9" w:rsidP="00E5357F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E5357F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4</w:t>
            </w:r>
          </w:p>
        </w:tc>
      </w:tr>
      <w:tr w:rsidR="006354E9" w:rsidRPr="00A91663" w:rsidTr="00414668">
        <w:tc>
          <w:tcPr>
            <w:tcW w:w="993" w:type="dxa"/>
            <w:shd w:val="clear" w:color="auto" w:fill="auto"/>
          </w:tcPr>
          <w:p w:rsidR="006354E9" w:rsidRPr="00A91663" w:rsidRDefault="006354E9" w:rsidP="00414668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</w:p>
        </w:tc>
        <w:tc>
          <w:tcPr>
            <w:tcW w:w="2583" w:type="dxa"/>
            <w:shd w:val="clear" w:color="auto" w:fill="auto"/>
          </w:tcPr>
          <w:p w:rsidR="006354E9" w:rsidRPr="00A91663" w:rsidRDefault="006354E9" w:rsidP="00152FA3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Zdrowiu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152FA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-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152FA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54E9" w:rsidRPr="00A91663" w:rsidRDefault="006354E9" w:rsidP="00152FA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152FA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3</w:t>
            </w:r>
          </w:p>
        </w:tc>
      </w:tr>
      <w:tr w:rsidR="006354E9" w:rsidRPr="00A91663" w:rsidTr="00414668">
        <w:tc>
          <w:tcPr>
            <w:tcW w:w="993" w:type="dxa"/>
            <w:shd w:val="clear" w:color="auto" w:fill="auto"/>
          </w:tcPr>
          <w:p w:rsidR="006354E9" w:rsidRPr="00A91663" w:rsidRDefault="006354E9" w:rsidP="00414668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</w:p>
        </w:tc>
        <w:tc>
          <w:tcPr>
            <w:tcW w:w="2583" w:type="dxa"/>
            <w:shd w:val="clear" w:color="auto" w:fill="auto"/>
          </w:tcPr>
          <w:p w:rsidR="006354E9" w:rsidRPr="00A91663" w:rsidRDefault="006354E9" w:rsidP="00C23A95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 xml:space="preserve"> Bezpieczeństwu osób </w:t>
            </w:r>
          </w:p>
          <w:p w:rsidR="006354E9" w:rsidRPr="00A91663" w:rsidRDefault="006354E9" w:rsidP="00C23A95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i mienia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C23A9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C23A9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54E9" w:rsidRPr="00A91663" w:rsidRDefault="006354E9" w:rsidP="00C23A9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C23A9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1</w:t>
            </w:r>
          </w:p>
        </w:tc>
      </w:tr>
      <w:tr w:rsidR="006354E9" w:rsidRPr="00A91663" w:rsidTr="00414668">
        <w:tc>
          <w:tcPr>
            <w:tcW w:w="993" w:type="dxa"/>
            <w:shd w:val="clear" w:color="auto" w:fill="auto"/>
          </w:tcPr>
          <w:p w:rsidR="006354E9" w:rsidRPr="00A91663" w:rsidRDefault="006354E9" w:rsidP="00414668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</w:p>
        </w:tc>
        <w:tc>
          <w:tcPr>
            <w:tcW w:w="2583" w:type="dxa"/>
            <w:shd w:val="clear" w:color="auto" w:fill="auto"/>
          </w:tcPr>
          <w:p w:rsidR="006354E9" w:rsidRPr="00A91663" w:rsidRDefault="006354E9" w:rsidP="009A58D3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Obyczajności publicznej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9A58D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9A58D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54E9" w:rsidRPr="00A91663" w:rsidRDefault="006354E9" w:rsidP="009A58D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9A58D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1</w:t>
            </w:r>
          </w:p>
        </w:tc>
      </w:tr>
      <w:tr w:rsidR="006354E9" w:rsidRPr="00A91663" w:rsidTr="00414668">
        <w:tc>
          <w:tcPr>
            <w:tcW w:w="993" w:type="dxa"/>
            <w:shd w:val="clear" w:color="auto" w:fill="auto"/>
          </w:tcPr>
          <w:p w:rsidR="006354E9" w:rsidRPr="00A91663" w:rsidRDefault="006354E9" w:rsidP="00414668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</w:p>
        </w:tc>
        <w:tc>
          <w:tcPr>
            <w:tcW w:w="2583" w:type="dxa"/>
            <w:shd w:val="clear" w:color="auto" w:fill="auto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Ustawa o odpadach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1</w:t>
            </w:r>
          </w:p>
        </w:tc>
      </w:tr>
      <w:tr w:rsidR="006354E9" w:rsidRPr="00A91663" w:rsidTr="00414668">
        <w:tc>
          <w:tcPr>
            <w:tcW w:w="993" w:type="dxa"/>
            <w:shd w:val="clear" w:color="auto" w:fill="auto"/>
          </w:tcPr>
          <w:p w:rsidR="006354E9" w:rsidRPr="00A91663" w:rsidRDefault="006354E9" w:rsidP="00414668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</w:p>
        </w:tc>
        <w:tc>
          <w:tcPr>
            <w:tcW w:w="2583" w:type="dxa"/>
            <w:shd w:val="clear" w:color="auto" w:fill="auto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Porządkowi i spokojowi publicznemu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1</w:t>
            </w:r>
          </w:p>
        </w:tc>
      </w:tr>
      <w:tr w:rsidR="006354E9" w:rsidRPr="00A91663" w:rsidTr="00414668">
        <w:tc>
          <w:tcPr>
            <w:tcW w:w="3576" w:type="dxa"/>
            <w:gridSpan w:val="2"/>
            <w:shd w:val="clear" w:color="auto" w:fill="auto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</w:pPr>
            <w:r w:rsidRPr="00A91663">
              <w:rPr>
                <w:rFonts w:asciiTheme="minorHAnsi" w:eastAsia="Times New Roman" w:hAnsiTheme="minorHAnsi" w:cstheme="minorHAnsi"/>
                <w:kern w:val="1"/>
                <w:szCs w:val="28"/>
                <w:lang w:eastAsia="zh-CN"/>
              </w:rPr>
              <w:t>RAZEM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6354E9" w:rsidRPr="00A91663" w:rsidRDefault="006354E9" w:rsidP="006354E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23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354E9" w:rsidRPr="00A91663" w:rsidRDefault="006354E9" w:rsidP="0041466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2</w:t>
            </w:r>
            <w:r w:rsidRPr="00A91663">
              <w:rPr>
                <w:rFonts w:asciiTheme="minorHAnsi" w:eastAsia="Times New Roman" w:hAnsiTheme="minorHAnsi" w:cstheme="minorHAnsi"/>
                <w:b/>
                <w:kern w:val="1"/>
                <w:szCs w:val="28"/>
                <w:lang w:eastAsia="zh-CN"/>
              </w:rPr>
              <w:t>3</w:t>
            </w:r>
          </w:p>
        </w:tc>
      </w:tr>
    </w:tbl>
    <w:p w:rsidR="00F92F90" w:rsidRPr="00A91663" w:rsidRDefault="00F92F90" w:rsidP="00F92F90">
      <w:pPr>
        <w:autoSpaceDN/>
        <w:textAlignment w:val="auto"/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 w:val="28"/>
          <w:szCs w:val="32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  <w:t xml:space="preserve"> </w:t>
      </w:r>
      <w:r w:rsidRPr="00A91663">
        <w:rPr>
          <w:rFonts w:asciiTheme="minorHAnsi" w:eastAsia="Times New Roman" w:hAnsiTheme="minorHAnsi" w:cstheme="minorHAnsi"/>
          <w:b/>
          <w:kern w:val="1"/>
          <w:sz w:val="28"/>
          <w:szCs w:val="32"/>
          <w:lang w:eastAsia="zh-CN"/>
        </w:rPr>
        <w:t>W ramach współpracy z jednostkami organizacyjnymi Miasta: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Cs w:val="28"/>
          <w:lang w:eastAsia="zh-CN"/>
        </w:rPr>
        <w:t xml:space="preserve">- 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Na prośbę pani dyrektor MOK patrolowany jest park miejski przyległy do tej placówki na ulicy Ludowej.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- Na bieżąco udziela</w:t>
      </w:r>
      <w:r w:rsidR="000020AC">
        <w:rPr>
          <w:rFonts w:asciiTheme="minorHAnsi" w:eastAsia="Times New Roman" w:hAnsiTheme="minorHAnsi" w:cstheme="minorHAnsi"/>
          <w:kern w:val="1"/>
          <w:szCs w:val="28"/>
          <w:lang w:eastAsia="zh-CN"/>
        </w:rPr>
        <w:t>na jest asysta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pracownikom ZGM oraz ZWKiEC Sp. z o.o., przy kontroli obiektów i zabezpieczaniu placów, budów i remontów.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We współpracy z MOPS  </w:t>
      </w:r>
      <w:r w:rsidR="000020AC">
        <w:rPr>
          <w:rFonts w:asciiTheme="minorHAnsi" w:eastAsia="Times New Roman" w:hAnsiTheme="minorHAnsi" w:cstheme="minorHAnsi"/>
          <w:kern w:val="1"/>
          <w:szCs w:val="28"/>
          <w:lang w:eastAsia="zh-CN"/>
        </w:rPr>
        <w:t>straż miejska asystuje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podczas wizyt w mieszkaniach podopiecznych ośrodka,</w:t>
      </w:r>
    </w:p>
    <w:p w:rsidR="0071207A" w:rsidRDefault="0071207A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Monitoring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Arial" w:hAnsiTheme="minorHAnsi" w:cstheme="minorHAnsi"/>
          <w:color w:val="000000"/>
          <w:szCs w:val="28"/>
          <w:lang w:eastAsia="zh-CN" w:bidi="hi-IN"/>
        </w:rPr>
        <w:t>Na terenie miasta Wysokie Mazowieckie został zamontowany system monitoringu. Już z chwilą montażu wpłynął on korzystnie na świadomość mieszkańców i podniósł ich poczucie bezpieczeństwa, dlatego też został dopełniony  poprzez rozmieszczenie kolejnych kamer.  Sama ich obecność działa jako ostrzeżenie, że ewentualny czyn niezgodny z prawem zostanie  z</w:t>
      </w:r>
      <w:r>
        <w:rPr>
          <w:rFonts w:asciiTheme="minorHAnsi" w:eastAsia="Arial" w:hAnsiTheme="minorHAnsi" w:cstheme="minorHAnsi"/>
          <w:color w:val="000000"/>
          <w:szCs w:val="28"/>
          <w:lang w:eastAsia="zh-CN" w:bidi="hi-IN"/>
        </w:rPr>
        <w:t>a</w:t>
      </w:r>
      <w:r w:rsidRPr="00A91663">
        <w:rPr>
          <w:rFonts w:asciiTheme="minorHAnsi" w:eastAsia="Arial" w:hAnsiTheme="minorHAnsi" w:cstheme="minorHAnsi"/>
          <w:color w:val="000000"/>
          <w:szCs w:val="28"/>
          <w:lang w:eastAsia="zh-CN" w:bidi="hi-IN"/>
        </w:rPr>
        <w:t>rejestrowany.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 w:val="22"/>
          <w:szCs w:val="28"/>
          <w:lang w:eastAsia="zh-CN"/>
        </w:rPr>
      </w:pPr>
      <w:r w:rsidRPr="00A91663">
        <w:rPr>
          <w:rFonts w:asciiTheme="minorHAnsi" w:eastAsia="Arial" w:hAnsiTheme="minorHAnsi" w:cstheme="minorHAnsi"/>
          <w:color w:val="000000"/>
          <w:szCs w:val="28"/>
          <w:lang w:eastAsia="zh-CN" w:bidi="hi-IN"/>
        </w:rPr>
        <w:t>Dzięki monitoringowi znacząco poprawiła się wykrywalność wykroczeń.</w:t>
      </w:r>
    </w:p>
    <w:p w:rsidR="007A68EE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 xml:space="preserve">Monitoring miejski na terenie miasta Wysokie Mazowieckie wykorzystywany jest w celu ochrony mienia, zapewnienia porządku publicznego i bezpieczeństwa obywateli w obszarze przestrzeni </w:t>
      </w:r>
      <w:r w:rsidRPr="005E1F6F">
        <w:rPr>
          <w:rFonts w:asciiTheme="minorHAnsi" w:eastAsia="Times New Roman" w:hAnsiTheme="minorHAnsi" w:cstheme="minorHAnsi"/>
          <w:kern w:val="0"/>
        </w:rPr>
        <w:lastRenderedPageBreak/>
        <w:t xml:space="preserve">publicznej na podstawie art. 6 ust. 1 lit. e rozporządzenia Parlamentu Europejskiego i Rady (UE) </w:t>
      </w:r>
    </w:p>
    <w:p w:rsidR="00F92F90" w:rsidRPr="004C1AA5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 xml:space="preserve">nr 2016/679 z 27.04.2016 r. w sprawie ochrony osób fizycznych w związku z przetwarzaniem danych osobowych i w sprawie swobodnego przepływu takich danych oraz uchylenia dyrektywy 95/46/WE (RODO), art. 9a w zw. z art. 7 ust. 1 pkt 14 ustawy z dnia 8 marca 1990 r. o samorządzie gminnym </w:t>
      </w:r>
      <w:r w:rsidRPr="00A91663">
        <w:rPr>
          <w:rFonts w:asciiTheme="minorHAnsi" w:eastAsia="Times New Roman" w:hAnsiTheme="minorHAnsi" w:cstheme="minorHAnsi"/>
          <w:kern w:val="0"/>
        </w:rPr>
        <w:t>(Dz.U.z</w:t>
      </w:r>
      <w:r w:rsidRPr="005E1F6F">
        <w:rPr>
          <w:rFonts w:asciiTheme="minorHAnsi" w:eastAsia="Times New Roman" w:hAnsiTheme="minorHAnsi" w:cstheme="minorHAnsi"/>
          <w:kern w:val="0"/>
        </w:rPr>
        <w:t>202</w:t>
      </w:r>
      <w:r>
        <w:rPr>
          <w:rFonts w:asciiTheme="minorHAnsi" w:eastAsia="Times New Roman" w:hAnsiTheme="minorHAnsi" w:cstheme="minorHAnsi"/>
          <w:kern w:val="0"/>
        </w:rPr>
        <w:t>4</w:t>
      </w:r>
      <w:r w:rsidRPr="00A91663">
        <w:rPr>
          <w:rFonts w:asciiTheme="minorHAnsi" w:eastAsia="Times New Roman" w:hAnsiTheme="minorHAnsi" w:cstheme="minorHAnsi"/>
          <w:kern w:val="0"/>
        </w:rPr>
        <w:t>r.poz.</w:t>
      </w:r>
      <w:r>
        <w:rPr>
          <w:rFonts w:asciiTheme="minorHAnsi" w:eastAsia="Times New Roman" w:hAnsiTheme="minorHAnsi" w:cstheme="minorHAnsi"/>
          <w:kern w:val="0"/>
        </w:rPr>
        <w:t xml:space="preserve">609 </w:t>
      </w:r>
      <w:r w:rsidRPr="00A91663">
        <w:rPr>
          <w:rFonts w:asciiTheme="minorHAnsi" w:eastAsia="Times New Roman" w:hAnsiTheme="minorHAnsi" w:cstheme="minorHAnsi"/>
          <w:kern w:val="0"/>
        </w:rPr>
        <w:t>t.</w:t>
      </w:r>
      <w:r>
        <w:rPr>
          <w:rFonts w:asciiTheme="minorHAnsi" w:eastAsia="Times New Roman" w:hAnsiTheme="minorHAnsi" w:cstheme="minorHAnsi"/>
          <w:kern w:val="0"/>
        </w:rPr>
        <w:t xml:space="preserve"> j</w:t>
      </w:r>
      <w:r w:rsidRPr="005E1F6F">
        <w:rPr>
          <w:rFonts w:asciiTheme="minorHAnsi" w:eastAsia="Times New Roman" w:hAnsiTheme="minorHAnsi" w:cstheme="minorHAnsi"/>
          <w:kern w:val="0"/>
        </w:rPr>
        <w:t xml:space="preserve">. z późn. zm.) </w:t>
      </w:r>
    </w:p>
    <w:p w:rsidR="00F92F90" w:rsidRPr="005E1F6F" w:rsidRDefault="00F92F90" w:rsidP="00F92F90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</w:rPr>
      </w:pPr>
      <w:r w:rsidRPr="005E1F6F">
        <w:rPr>
          <w:rFonts w:asciiTheme="minorHAnsi" w:eastAsia="Times New Roman" w:hAnsiTheme="minorHAnsi" w:cstheme="minorHAnsi"/>
          <w:b/>
          <w:kern w:val="0"/>
        </w:rPr>
        <w:t xml:space="preserve">Monitoringiem wizyjnym objęte są miejsca: 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 xml:space="preserve">- </w:t>
      </w:r>
      <w:r w:rsidRPr="00A91663">
        <w:rPr>
          <w:rFonts w:asciiTheme="minorHAnsi" w:eastAsia="Times New Roman" w:hAnsiTheme="minorHAnsi" w:cstheme="minorHAnsi"/>
          <w:kern w:val="0"/>
        </w:rPr>
        <w:t>p</w:t>
      </w:r>
      <w:r w:rsidRPr="005E1F6F">
        <w:rPr>
          <w:rFonts w:asciiTheme="minorHAnsi" w:eastAsia="Times New Roman" w:hAnsiTheme="minorHAnsi" w:cstheme="minorHAnsi"/>
          <w:kern w:val="0"/>
        </w:rPr>
        <w:t>ark Miejski przy Miejskim Ośrodku Kultury (</w:t>
      </w:r>
      <w:r w:rsidR="0071207A">
        <w:rPr>
          <w:rFonts w:asciiTheme="minorHAnsi" w:eastAsia="Times New Roman" w:hAnsiTheme="minorHAnsi" w:cstheme="minorHAnsi"/>
          <w:kern w:val="0"/>
        </w:rPr>
        <w:t>5 kamer</w:t>
      </w:r>
      <w:r w:rsidRPr="005E1F6F">
        <w:rPr>
          <w:rFonts w:asciiTheme="minorHAnsi" w:eastAsia="Times New Roman" w:hAnsiTheme="minorHAnsi" w:cstheme="minorHAnsi"/>
          <w:kern w:val="0"/>
        </w:rPr>
        <w:t>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 xml:space="preserve">- </w:t>
      </w:r>
      <w:r w:rsidRPr="00A91663">
        <w:rPr>
          <w:rFonts w:asciiTheme="minorHAnsi" w:eastAsia="Times New Roman" w:hAnsiTheme="minorHAnsi" w:cstheme="minorHAnsi"/>
          <w:kern w:val="0"/>
        </w:rPr>
        <w:t>p</w:t>
      </w:r>
      <w:r w:rsidRPr="005E1F6F">
        <w:rPr>
          <w:rFonts w:asciiTheme="minorHAnsi" w:eastAsia="Times New Roman" w:hAnsiTheme="minorHAnsi" w:cstheme="minorHAnsi"/>
          <w:kern w:val="0"/>
        </w:rPr>
        <w:t>ark Miejski im. Kiełczewskich przy ul. Mickiewicza (2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 xml:space="preserve">- </w:t>
      </w:r>
      <w:r w:rsidRPr="00A91663">
        <w:rPr>
          <w:rFonts w:asciiTheme="minorHAnsi" w:eastAsia="Times New Roman" w:hAnsiTheme="minorHAnsi" w:cstheme="minorHAnsi"/>
          <w:kern w:val="0"/>
        </w:rPr>
        <w:t>t</w:t>
      </w:r>
      <w:r w:rsidRPr="005E1F6F">
        <w:rPr>
          <w:rFonts w:asciiTheme="minorHAnsi" w:eastAsia="Times New Roman" w:hAnsiTheme="minorHAnsi" w:cstheme="minorHAnsi"/>
          <w:kern w:val="0"/>
        </w:rPr>
        <w:t>ereny zielone nad rzeką Brok (4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ul. 1 Maja 2 i 1 Maja 4 (4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teren wokół Przedszkola Miejskiego Nr 1 przy ul. Armii Krajowej (4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skrzyżowanie ul. Szpitalnej i Ludowej przy Szkole Podstawowej nr 2 (4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skrzyżowanie ul. 1 Maja i Kościelnej przy Szkole Podstawowej nr 1 (3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Park Miejski przy ul. Rynek Piłsudskiego (2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rondo Ignacego Jana Paderewskiego (4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rondo NSZZ „Solidarność” (1 kamera)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rondo Zesłańców Sybiru (4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rondo Powstańców Styczniowych (3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rondo Honorowych Dawców Krwi (3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rondo Prezydenta Ryszarda Kaczorowskiego (3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teren wokół Przedszkola Miejskiego Nr 2 przy ul. Wołodyjowskiego 2 (3 kamery)</w:t>
      </w:r>
    </w:p>
    <w:p w:rsidR="00F92F90" w:rsidRPr="005E1F6F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 w:rsidRPr="005E1F6F">
        <w:rPr>
          <w:rFonts w:asciiTheme="minorHAnsi" w:eastAsia="Times New Roman" w:hAnsiTheme="minorHAnsi" w:cstheme="minorHAnsi"/>
          <w:kern w:val="0"/>
        </w:rPr>
        <w:t>- skrzyżowanie ul. Szpitalnej i ul. Ks. Prałata Józefa Obrembskiego (4 kamery)</w:t>
      </w:r>
    </w:p>
    <w:p w:rsidR="00F92F90" w:rsidRDefault="00F92F90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 w:rsidRPr="005E1F6F">
        <w:rPr>
          <w:rFonts w:asciiTheme="minorHAnsi" w:eastAsiaTheme="minorHAnsi" w:hAnsiTheme="minorHAnsi" w:cstheme="minorHAnsi"/>
          <w:kern w:val="0"/>
          <w:lang w:eastAsia="en-US"/>
        </w:rPr>
        <w:t>- skrzyżowanie ul. Długiej i ul. Jagiellońskiej (</w:t>
      </w:r>
      <w:r w:rsidR="0071207A">
        <w:rPr>
          <w:rFonts w:asciiTheme="minorHAnsi" w:eastAsiaTheme="minorHAnsi" w:hAnsiTheme="minorHAnsi" w:cstheme="minorHAnsi"/>
          <w:kern w:val="0"/>
          <w:lang w:eastAsia="en-US"/>
        </w:rPr>
        <w:t>3</w:t>
      </w:r>
      <w:r w:rsidRPr="005E1F6F">
        <w:rPr>
          <w:rFonts w:asciiTheme="minorHAnsi" w:eastAsiaTheme="minorHAnsi" w:hAnsiTheme="minorHAnsi" w:cstheme="minorHAnsi"/>
          <w:kern w:val="0"/>
          <w:lang w:eastAsia="en-US"/>
        </w:rPr>
        <w:t xml:space="preserve"> kamery)</w:t>
      </w:r>
    </w:p>
    <w:p w:rsidR="0071207A" w:rsidRDefault="0071207A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teren w obrębie Dworca Autobusowego (5 kamer)</w:t>
      </w:r>
    </w:p>
    <w:p w:rsidR="0071207A" w:rsidRDefault="0071207A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budynek Urzędu Miasta (3 kamery)</w:t>
      </w:r>
    </w:p>
    <w:p w:rsidR="0071207A" w:rsidRDefault="0071207A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skrzyżowanie ul. Ludowej i Jagiellońskiej (3 kamery)</w:t>
      </w:r>
    </w:p>
    <w:p w:rsidR="0071207A" w:rsidRDefault="0071207A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ul. Rynek Piłsudskiego, parking przy budynku nr 14 (3kamery)</w:t>
      </w:r>
    </w:p>
    <w:p w:rsidR="0071207A" w:rsidRDefault="0071207A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plac zabaw i parking przy ul. Armii Krajowej 2, budynek ZGM (3 kamery)</w:t>
      </w:r>
    </w:p>
    <w:p w:rsidR="0071207A" w:rsidRDefault="0071207A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rondo im. Pawła Tadeusza Alfreda Sulatyckiego (2 kamery)</w:t>
      </w:r>
    </w:p>
    <w:p w:rsidR="0071207A" w:rsidRDefault="0071207A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ul. Jagiellońska parking przy bloku nr 24 (2 kamery)</w:t>
      </w:r>
    </w:p>
    <w:p w:rsidR="00A51E2B" w:rsidRDefault="00A51E2B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ul. Prusa przy placu zabaw i boisku (2 kamery)</w:t>
      </w:r>
    </w:p>
    <w:p w:rsidR="00A51E2B" w:rsidRDefault="00A51E2B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ul. Zambrowska w okolicy cmentarza (2 kamery)</w:t>
      </w:r>
    </w:p>
    <w:p w:rsidR="0071207A" w:rsidRPr="00A91663" w:rsidRDefault="00A51E2B" w:rsidP="007A68E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>- skrzyżowanie ul. Ludowej z obwodnicą w kierunku drogi krajowej nr 66 (2 kamery)</w:t>
      </w:r>
      <w:r w:rsidR="0071207A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</w:p>
    <w:p w:rsidR="00F92F90" w:rsidRPr="005E1F6F" w:rsidRDefault="00F92F90" w:rsidP="00F92F90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</w:p>
    <w:p w:rsidR="00F92F90" w:rsidRPr="007A68EE" w:rsidRDefault="00F92F90" w:rsidP="007A68EE">
      <w:pPr>
        <w:widowControl/>
        <w:suppressAutoHyphens w:val="0"/>
        <w:autoSpaceDN/>
        <w:spacing w:before="100" w:beforeAutospacing="1" w:after="100" w:afterAutospacing="1" w:line="360" w:lineRule="auto"/>
        <w:contextualSpacing/>
        <w:textAlignment w:val="auto"/>
        <w:rPr>
          <w:rFonts w:asciiTheme="minorHAnsi" w:eastAsia="Times New Roman" w:hAnsiTheme="minorHAnsi" w:cstheme="minorHAnsi"/>
          <w:kern w:val="0"/>
        </w:rPr>
      </w:pPr>
      <w:r w:rsidRPr="007A68EE">
        <w:rPr>
          <w:rFonts w:asciiTheme="minorHAnsi" w:eastAsia="Times New Roman" w:hAnsiTheme="minorHAnsi" w:cstheme="minorHAnsi"/>
          <w:kern w:val="0"/>
        </w:rPr>
        <w:t>Monitoring wizyjny funkcjonuje całodobowo.</w:t>
      </w:r>
    </w:p>
    <w:p w:rsidR="00E52656" w:rsidRDefault="00F92F90" w:rsidP="007A68EE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Theme="minorHAnsi" w:eastAsia="Times New Roman" w:hAnsiTheme="minorHAnsi" w:cstheme="minorHAnsi"/>
          <w:kern w:val="0"/>
        </w:rPr>
      </w:pPr>
      <w:r w:rsidRPr="007A68EE">
        <w:rPr>
          <w:rFonts w:asciiTheme="minorHAnsi" w:eastAsia="Times New Roman" w:hAnsiTheme="minorHAnsi" w:cstheme="minorHAnsi"/>
          <w:kern w:val="0"/>
        </w:rPr>
        <w:t>Rejestracji podlega tylko obraz z kamer systemu monitoringu (bez dźwięku).</w:t>
      </w:r>
    </w:p>
    <w:p w:rsidR="007A68EE" w:rsidRPr="007A68EE" w:rsidRDefault="007A68EE" w:rsidP="007A68EE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Theme="minorHAnsi" w:eastAsia="Times New Roman" w:hAnsiTheme="minorHAnsi" w:cstheme="minorHAnsi"/>
          <w:kern w:val="0"/>
        </w:rPr>
      </w:pPr>
      <w:r w:rsidRPr="007A68EE">
        <w:rPr>
          <w:rFonts w:asciiTheme="minorHAnsi" w:eastAsia="Times New Roman" w:hAnsiTheme="minorHAnsi" w:cstheme="minorHAnsi"/>
          <w:kern w:val="0"/>
        </w:rPr>
        <w:t>Wszystkie dane rejestrowane poprzez kamery monitoringu wizyjnego są zapisywane i dostępne maksymalnie przez okres do 30 dni. Czas przechowywania uzależniony jest od ilości zdarzeń i pojemności dysku rejestratora. Po skończeniu się miejsca na dysku dane zostają autom</w:t>
      </w:r>
      <w:r w:rsidR="00E52656">
        <w:rPr>
          <w:rFonts w:asciiTheme="minorHAnsi" w:eastAsia="Times New Roman" w:hAnsiTheme="minorHAnsi" w:cstheme="minorHAnsi"/>
          <w:kern w:val="0"/>
        </w:rPr>
        <w:t>atycznie nadpisywane.</w:t>
      </w:r>
    </w:p>
    <w:p w:rsidR="007A68EE" w:rsidRPr="00A91663" w:rsidRDefault="007A68EE" w:rsidP="007A68EE">
      <w:pPr>
        <w:widowControl/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Theme="minorHAnsi" w:eastAsia="Times New Roman" w:hAnsiTheme="minorHAnsi" w:cstheme="minorHAnsi"/>
          <w:kern w:val="0"/>
        </w:rPr>
      </w:pPr>
      <w:r w:rsidRPr="007A68EE">
        <w:rPr>
          <w:rFonts w:asciiTheme="minorHAnsi" w:eastAsia="Times New Roman" w:hAnsiTheme="minorHAnsi" w:cstheme="minorHAnsi"/>
          <w:kern w:val="0"/>
        </w:rPr>
        <w:t>Dla celów dowodowych zabezpiecza się nagrania zdarzeń zarejestrowanych przez system monitoringu wizyjnego, które między innymi zagrażają bezpieczeństwu i porz</w:t>
      </w:r>
      <w:r>
        <w:rPr>
          <w:rFonts w:asciiTheme="minorHAnsi" w:eastAsia="Times New Roman" w:hAnsiTheme="minorHAnsi" w:cstheme="minorHAnsi"/>
          <w:kern w:val="0"/>
        </w:rPr>
        <w:t xml:space="preserve">ądkowi publicznemu, niszczeniu </w:t>
      </w:r>
      <w:r w:rsidRPr="007A68EE">
        <w:rPr>
          <w:rFonts w:asciiTheme="minorHAnsi" w:eastAsia="Times New Roman" w:hAnsiTheme="minorHAnsi" w:cstheme="minorHAnsi"/>
          <w:kern w:val="0"/>
        </w:rPr>
        <w:t>i kradzieży mienia</w:t>
      </w:r>
      <w:r w:rsidR="00E52656">
        <w:rPr>
          <w:rFonts w:asciiTheme="minorHAnsi" w:eastAsia="Times New Roman" w:hAnsiTheme="minorHAnsi" w:cstheme="minorHAnsi"/>
          <w:kern w:val="0"/>
        </w:rPr>
        <w:t>,</w:t>
      </w:r>
      <w:r>
        <w:rPr>
          <w:rFonts w:asciiTheme="minorHAnsi" w:eastAsia="Times New Roman" w:hAnsiTheme="minorHAnsi" w:cstheme="minorHAnsi"/>
          <w:kern w:val="0"/>
        </w:rPr>
        <w:t xml:space="preserve"> </w:t>
      </w:r>
      <w:r w:rsidRPr="007A68EE">
        <w:rPr>
          <w:rFonts w:asciiTheme="minorHAnsi" w:eastAsia="Times New Roman" w:hAnsiTheme="minorHAnsi" w:cstheme="minorHAnsi"/>
          <w:kern w:val="0"/>
        </w:rPr>
        <w:t>na wniosek organów prowadzących postępowania, na polecenie Administratora</w:t>
      </w:r>
    </w:p>
    <w:p w:rsidR="007A68EE" w:rsidRPr="007A68EE" w:rsidRDefault="007A68EE" w:rsidP="007A68EE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</w:rPr>
      </w:pPr>
      <w:r w:rsidRPr="007A68EE">
        <w:rPr>
          <w:rFonts w:asciiTheme="minorHAnsi" w:eastAsia="Times New Roman" w:hAnsiTheme="minorHAnsi" w:cstheme="minorHAnsi"/>
        </w:rPr>
        <w:t>Każdorazowe zabezpieczenie zdarzeń zarejestrowanych przez monitoring wizyjny odbywa się na pisemny wniosek złożony do Burmistrza Miasta Wysokie Mazowieckie. Zabezpieczone dane z monitoringu wizyjnego są udostępniane organom prowadzącym postępowanie w sprawie zarejestrowanego zdarzenia np. policji, straży miejskiej, prokuraturze, sądom, które działają na podstawie odrębnych przepisów.</w:t>
      </w:r>
    </w:p>
    <w:p w:rsidR="007A68EE" w:rsidRDefault="007A68EE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Calibri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Wnioski: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W  okresie minionych czterech miesięcy </w:t>
      </w:r>
      <w:r w:rsidR="000020AC">
        <w:rPr>
          <w:rFonts w:asciiTheme="minorHAnsi" w:eastAsia="Times New Roman" w:hAnsiTheme="minorHAnsi" w:cstheme="minorHAnsi"/>
          <w:kern w:val="1"/>
          <w:szCs w:val="28"/>
          <w:lang w:eastAsia="zh-CN"/>
        </w:rPr>
        <w:t>2025 stan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porządku</w:t>
      </w:r>
      <w:r w:rsidR="00E52656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był na zadowalającym poziomie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. </w:t>
      </w:r>
      <w:r w:rsidR="00E52656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Niestety  znaczną uciążliwością są osoby pozbywające się nieczystości bytowych do małych, publicznych koszy usytuowanych na terenie miasta. </w:t>
      </w:r>
      <w:r w:rsidR="00E52656"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Oddzielny</w:t>
      </w:r>
      <w:r w:rsidR="00E52656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problem to</w:t>
      </w:r>
      <w:r w:rsidR="00E52656"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</w:t>
      </w:r>
      <w:r w:rsidR="007A68EE">
        <w:rPr>
          <w:rFonts w:asciiTheme="minorHAnsi" w:eastAsia="Times New Roman" w:hAnsiTheme="minorHAnsi" w:cstheme="minorHAnsi"/>
          <w:kern w:val="1"/>
          <w:szCs w:val="28"/>
          <w:lang w:eastAsia="zh-CN"/>
        </w:rPr>
        <w:t>osoby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nadużywając</w:t>
      </w:r>
      <w:r w:rsidR="007A68EE">
        <w:rPr>
          <w:rFonts w:asciiTheme="minorHAnsi" w:eastAsia="Times New Roman" w:hAnsiTheme="minorHAnsi" w:cstheme="minorHAnsi"/>
          <w:kern w:val="1"/>
          <w:szCs w:val="28"/>
          <w:lang w:eastAsia="zh-CN"/>
        </w:rPr>
        <w:t>e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alkoholu, często nie będący mieszkańcami Wysokiego Mazowieckiego. </w:t>
      </w:r>
      <w:r w:rsidR="00E52656"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Duży problem stanowią </w:t>
      </w:r>
      <w:r w:rsidR="00E52656">
        <w:rPr>
          <w:rFonts w:asciiTheme="minorHAnsi" w:eastAsia="Times New Roman" w:hAnsiTheme="minorHAnsi" w:cstheme="minorHAnsi"/>
          <w:kern w:val="1"/>
          <w:szCs w:val="28"/>
          <w:lang w:eastAsia="zh-CN"/>
        </w:rPr>
        <w:t>też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właściciele psów, nad którymi nie panują i nie sprawują właściwej opieki. Notujemy także zgłoszenia spraw nie będących w naszej kompetencji – wówczas przesyłamy je do właściwych instytucji.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zh-CN"/>
        </w:rPr>
        <w:t>Mimo tego pozostają wciąż aktualne następujące problemy: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- niezachowanie zwykłych środków ostrożności przy trzymaniu zwierząt, które są puszczane luzem w parkac</w:t>
      </w:r>
      <w:r w:rsidR="007A68EE">
        <w:rPr>
          <w:rFonts w:asciiTheme="minorHAnsi" w:eastAsia="Times New Roman" w:hAnsiTheme="minorHAnsi" w:cstheme="minorHAnsi"/>
          <w:kern w:val="1"/>
          <w:szCs w:val="28"/>
          <w:lang w:eastAsia="zh-CN"/>
        </w:rPr>
        <w:t>h i na osiedlach mieszkaniowych, zanieczyszczanie trawników i chodników, przez te zwierzęta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- parkowanie pojazdów w miejscach zabronionych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lastRenderedPageBreak/>
        <w:t>- niszczenie wyposażenia parków miejskich oraz kwiatostanu, drzew i krzewów  na klombach             i skwerach miejskich.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- nieutrzymanie czystości i porządku w obrębie nieruchomości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                                                                         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ab/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ab/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ab/>
      </w:r>
      <w:r w:rsidRPr="00A91663">
        <w:rPr>
          <w:rFonts w:asciiTheme="minorHAnsi" w:eastAsia="Times New Roman" w:hAnsiTheme="minorHAnsi" w:cstheme="minorHAnsi"/>
          <w:kern w:val="1"/>
          <w:sz w:val="22"/>
          <w:szCs w:val="28"/>
          <w:lang w:eastAsia="zh-CN"/>
        </w:rPr>
        <w:t xml:space="preserve">  </w:t>
      </w: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Opracowała: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>Inspektor Agnieszka Perkowska</w:t>
      </w: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</w:p>
    <w:p w:rsidR="00F92F90" w:rsidRPr="00A91663" w:rsidRDefault="00F92F90" w:rsidP="00F92F90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szCs w:val="28"/>
          <w:lang w:eastAsia="zh-CN"/>
        </w:rPr>
      </w:pPr>
      <w:r w:rsidRPr="00A91663">
        <w:rPr>
          <w:rFonts w:asciiTheme="minorHAnsi" w:eastAsia="Times New Roman" w:hAnsiTheme="minorHAnsi" w:cstheme="minorHAnsi"/>
          <w:kern w:val="1"/>
          <w:szCs w:val="28"/>
          <w:lang w:eastAsia="zh-CN"/>
        </w:rPr>
        <w:t xml:space="preserve">                                                                                         </w:t>
      </w:r>
    </w:p>
    <w:p w:rsidR="00FD0FE2" w:rsidRDefault="00FD0FE2"/>
    <w:sectPr w:rsidR="00FD0FE2" w:rsidSect="00B67E1B">
      <w:pgSz w:w="11906" w:h="16838"/>
      <w:pgMar w:top="1134" w:right="1134" w:bottom="851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2E48"/>
    <w:multiLevelType w:val="hybridMultilevel"/>
    <w:tmpl w:val="54665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7476"/>
    <w:multiLevelType w:val="multilevel"/>
    <w:tmpl w:val="63B4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C9"/>
    <w:rsid w:val="000020AC"/>
    <w:rsid w:val="001F7CFA"/>
    <w:rsid w:val="0041423A"/>
    <w:rsid w:val="004953C9"/>
    <w:rsid w:val="00530603"/>
    <w:rsid w:val="006354E9"/>
    <w:rsid w:val="0071207A"/>
    <w:rsid w:val="007A68EE"/>
    <w:rsid w:val="00A51E2B"/>
    <w:rsid w:val="00E52656"/>
    <w:rsid w:val="00F754F9"/>
    <w:rsid w:val="00F92F90"/>
    <w:rsid w:val="00F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D7987-F32D-4660-93AF-8CEC2F88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F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54F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4F9"/>
    <w:rPr>
      <w:rFonts w:ascii="Tahoma" w:eastAsia="Andale Sans UI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8140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Perkowska</dc:creator>
  <cp:lastModifiedBy>Monika Borecka</cp:lastModifiedBy>
  <cp:revision>2</cp:revision>
  <cp:lastPrinted>2025-05-12T10:20:00Z</cp:lastPrinted>
  <dcterms:created xsi:type="dcterms:W3CDTF">2025-05-20T06:07:00Z</dcterms:created>
  <dcterms:modified xsi:type="dcterms:W3CDTF">2025-05-20T06:07:00Z</dcterms:modified>
</cp:coreProperties>
</file>